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5DA" w:rsidRPr="006C3C43" w:rsidRDefault="001D55DA" w:rsidP="006C3C43">
      <w:pPr>
        <w:spacing w:line="400" w:lineRule="exact"/>
        <w:rPr>
          <w:rFonts w:ascii="微软雅黑" w:eastAsia="微软雅黑" w:hAnsi="微软雅黑" w:cs="宋体" w:hint="eastAsia"/>
          <w:kern w:val="0"/>
          <w:sz w:val="22"/>
          <w:szCs w:val="22"/>
        </w:rPr>
      </w:pPr>
    </w:p>
    <w:p w:rsidR="001D55DA" w:rsidRPr="006549FF" w:rsidRDefault="00081D71" w:rsidP="006C3C43">
      <w:pPr>
        <w:spacing w:line="400" w:lineRule="exact"/>
        <w:jc w:val="center"/>
        <w:rPr>
          <w:rFonts w:ascii="微软雅黑" w:eastAsia="微软雅黑" w:hAnsi="微软雅黑" w:cs="宋体"/>
          <w:b/>
          <w:color w:val="FF0000"/>
          <w:kern w:val="0"/>
          <w:sz w:val="40"/>
          <w:szCs w:val="40"/>
        </w:rPr>
      </w:pPr>
      <w:r w:rsidRPr="006549FF">
        <w:rPr>
          <w:rFonts w:ascii="微软雅黑" w:eastAsia="微软雅黑" w:hAnsi="微软雅黑" w:cs="宋体" w:hint="eastAsia"/>
          <w:b/>
          <w:color w:val="FF0000"/>
          <w:kern w:val="0"/>
          <w:sz w:val="40"/>
          <w:szCs w:val="40"/>
        </w:rPr>
        <w:t>中华人民共和国外国中央银行财产司法强制措施豁免法</w:t>
      </w:r>
    </w:p>
    <w:p w:rsidR="001D55DA" w:rsidRDefault="001D55DA" w:rsidP="006549FF">
      <w:pPr>
        <w:spacing w:line="240" w:lineRule="exact"/>
        <w:rPr>
          <w:rFonts w:ascii="微软雅黑" w:eastAsia="微软雅黑" w:hAnsi="微软雅黑" w:cs="宋体"/>
          <w:kern w:val="0"/>
          <w:sz w:val="22"/>
          <w:szCs w:val="22"/>
        </w:rPr>
      </w:pPr>
    </w:p>
    <w:p w:rsidR="006549FF" w:rsidRDefault="006549FF" w:rsidP="006549FF">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005-10-25</w:t>
      </w:r>
    </w:p>
    <w:p w:rsidR="006549FF" w:rsidRPr="006C3C43" w:rsidRDefault="006549FF" w:rsidP="006549FF">
      <w:pPr>
        <w:spacing w:line="240" w:lineRule="exact"/>
        <w:rPr>
          <w:rFonts w:ascii="微软雅黑" w:eastAsia="微软雅黑" w:hAnsi="微软雅黑" w:cs="宋体" w:hint="eastAsia"/>
          <w:kern w:val="0"/>
          <w:sz w:val="22"/>
          <w:szCs w:val="22"/>
        </w:rPr>
      </w:pPr>
    </w:p>
    <w:p w:rsidR="001D55DA" w:rsidRPr="006C3C43" w:rsidRDefault="00081D71" w:rsidP="006549FF">
      <w:pPr>
        <w:spacing w:line="400" w:lineRule="exact"/>
        <w:ind w:leftChars="200" w:left="640" w:rightChars="200" w:right="640"/>
        <w:jc w:val="center"/>
        <w:rPr>
          <w:rFonts w:ascii="微软雅黑" w:eastAsia="微软雅黑" w:hAnsi="微软雅黑" w:cs="Arial"/>
          <w:kern w:val="0"/>
          <w:sz w:val="22"/>
          <w:szCs w:val="22"/>
        </w:rPr>
      </w:pPr>
      <w:r w:rsidRPr="006C3C43">
        <w:rPr>
          <w:rFonts w:ascii="微软雅黑" w:eastAsia="微软雅黑" w:hAnsi="微软雅黑" w:cs="楷体_GB2312" w:hint="eastAsia"/>
          <w:kern w:val="0"/>
          <w:sz w:val="22"/>
          <w:szCs w:val="22"/>
        </w:rPr>
        <w:t>（2005年10月25日第十届全国人民代表大会常务委员会第十八次会议通过）</w:t>
      </w:r>
    </w:p>
    <w:p w:rsidR="001D55DA" w:rsidRPr="006C3C43" w:rsidRDefault="001D55DA" w:rsidP="006C3C43">
      <w:pPr>
        <w:spacing w:line="400" w:lineRule="exact"/>
        <w:rPr>
          <w:rFonts w:ascii="微软雅黑" w:eastAsia="微软雅黑" w:hAnsi="微软雅黑" w:cs="宋体"/>
          <w:kern w:val="0"/>
          <w:sz w:val="22"/>
          <w:szCs w:val="22"/>
        </w:rPr>
      </w:pPr>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w:t>
      </w:r>
      <w:r w:rsidRPr="006C3C43">
        <w:rPr>
          <w:rFonts w:ascii="微软雅黑" w:eastAsia="微软雅黑" w:hAnsi="微软雅黑" w:cs="黑体" w:hint="eastAsia"/>
          <w:b/>
          <w:kern w:val="0"/>
          <w:sz w:val="28"/>
          <w:szCs w:val="28"/>
        </w:rPr>
        <w:t>第一条</w:t>
      </w:r>
      <w:r w:rsidRPr="006C3C43">
        <w:rPr>
          <w:rFonts w:ascii="微软雅黑" w:eastAsia="微软雅黑" w:hAnsi="微软雅黑" w:cs="Arial" w:hint="eastAsia"/>
          <w:kern w:val="0"/>
          <w:sz w:val="28"/>
          <w:szCs w:val="28"/>
        </w:rPr>
        <w:t xml:space="preserve">　中华人民共和国对外国中央银行财产给予财产保全和执行的司法强制措施的豁免；但是，外国中央银行或者其所属国政府书面放弃豁免的或者指定用于财产保全和执行的财产除外。</w:t>
      </w:r>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w:t>
      </w:r>
      <w:r w:rsidRPr="006C3C43">
        <w:rPr>
          <w:rFonts w:ascii="微软雅黑" w:eastAsia="微软雅黑" w:hAnsi="微软雅黑" w:cs="黑体" w:hint="eastAsia"/>
          <w:b/>
          <w:kern w:val="0"/>
          <w:sz w:val="28"/>
          <w:szCs w:val="28"/>
        </w:rPr>
        <w:t>第二条</w:t>
      </w:r>
      <w:r w:rsidRPr="006C3C43">
        <w:rPr>
          <w:rFonts w:ascii="微软雅黑" w:eastAsia="微软雅黑" w:hAnsi="微软雅黑" w:cs="Arial" w:hint="eastAsia"/>
          <w:kern w:val="0"/>
          <w:sz w:val="28"/>
          <w:szCs w:val="28"/>
        </w:rPr>
        <w:t xml:space="preserve">　本法所称外国中央银行，是指外国的和区域经济一体化组织的中央银行或者履行中央银行职能的金融管理机构。</w:t>
      </w:r>
      <w:bookmarkStart w:id="0" w:name="_GoBack"/>
      <w:bookmarkEnd w:id="0"/>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本法所称外国中央银行财产，是指外国中央银行的现金、票据、银行存款、有价证券、外汇储备、黄金储备以及该银行的不动产和其他财产。</w:t>
      </w:r>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w:t>
      </w:r>
      <w:r w:rsidRPr="006C3C43">
        <w:rPr>
          <w:rFonts w:ascii="微软雅黑" w:eastAsia="微软雅黑" w:hAnsi="微软雅黑" w:cs="黑体" w:hint="eastAsia"/>
          <w:b/>
          <w:kern w:val="0"/>
          <w:sz w:val="28"/>
          <w:szCs w:val="28"/>
        </w:rPr>
        <w:t>第三条</w:t>
      </w:r>
      <w:r w:rsidRPr="006C3C43">
        <w:rPr>
          <w:rFonts w:ascii="微软雅黑" w:eastAsia="微软雅黑" w:hAnsi="微软雅黑" w:cs="Arial" w:hint="eastAsia"/>
          <w:kern w:val="0"/>
          <w:sz w:val="28"/>
          <w:szCs w:val="28"/>
        </w:rPr>
        <w:t xml:space="preserve">　外国不给予中华人民共和国中央银行或者中华人民共和国特别行政区金融管理机构的财产以豁免，或者所给予的豁免低于本法的规定的，中华人民共和国根据对等原则办理。</w:t>
      </w:r>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w:t>
      </w:r>
      <w:r w:rsidRPr="006C3C43">
        <w:rPr>
          <w:rFonts w:ascii="微软雅黑" w:eastAsia="微软雅黑" w:hAnsi="微软雅黑" w:cs="黑体" w:hint="eastAsia"/>
          <w:b/>
          <w:kern w:val="0"/>
          <w:sz w:val="28"/>
          <w:szCs w:val="28"/>
        </w:rPr>
        <w:t>第四条</w:t>
      </w:r>
      <w:r w:rsidRPr="006C3C43">
        <w:rPr>
          <w:rFonts w:ascii="微软雅黑" w:eastAsia="微软雅黑" w:hAnsi="微软雅黑" w:cs="Arial" w:hint="eastAsia"/>
          <w:kern w:val="0"/>
          <w:sz w:val="28"/>
          <w:szCs w:val="28"/>
        </w:rPr>
        <w:t xml:space="preserve">　本法自公布之日起施行。</w:t>
      </w:r>
    </w:p>
    <w:sectPr w:rsidR="001D55DA" w:rsidRPr="006C3C43" w:rsidSect="006C3C4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62A" w:rsidRDefault="006A462A" w:rsidP="001D55DA">
      <w:r>
        <w:separator/>
      </w:r>
    </w:p>
  </w:endnote>
  <w:endnote w:type="continuationSeparator" w:id="0">
    <w:p w:rsidR="006A462A" w:rsidRDefault="006A462A" w:rsidP="001D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5DA" w:rsidRDefault="006A462A">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D55DA" w:rsidRDefault="00081D71">
                <w:pPr>
                  <w:pStyle w:val="a7"/>
                  <w:rPr>
                    <w:rFonts w:ascii="宋体" w:eastAsia="宋体" w:hAnsi="宋体" w:cs="宋体"/>
                    <w:sz w:val="28"/>
                    <w:szCs w:val="28"/>
                  </w:rPr>
                </w:pPr>
                <w:r>
                  <w:rPr>
                    <w:rFonts w:ascii="宋体" w:eastAsia="宋体" w:hAnsi="宋体" w:cs="宋体" w:hint="eastAsia"/>
                    <w:sz w:val="28"/>
                    <w:szCs w:val="28"/>
                  </w:rPr>
                  <w:t xml:space="preserve">　—</w:t>
                </w:r>
                <w:r w:rsidR="001D55D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D55DA">
                  <w:rPr>
                    <w:rFonts w:ascii="宋体" w:eastAsia="宋体" w:hAnsi="宋体" w:cs="宋体" w:hint="eastAsia"/>
                    <w:sz w:val="28"/>
                    <w:szCs w:val="28"/>
                  </w:rPr>
                  <w:fldChar w:fldCharType="separate"/>
                </w:r>
                <w:r>
                  <w:rPr>
                    <w:rFonts w:ascii="宋体" w:eastAsia="宋体" w:hAnsi="宋体" w:cs="宋体" w:hint="eastAsia"/>
                    <w:sz w:val="28"/>
                    <w:szCs w:val="28"/>
                  </w:rPr>
                  <w:t>2</w:t>
                </w:r>
                <w:r w:rsidR="001D55D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5DA" w:rsidRDefault="006A462A">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D55DA" w:rsidRDefault="00081D71">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1D55D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D55DA">
                  <w:rPr>
                    <w:rFonts w:ascii="宋体" w:eastAsia="宋体" w:hAnsi="宋体" w:cs="宋体" w:hint="eastAsia"/>
                    <w:sz w:val="28"/>
                    <w:szCs w:val="28"/>
                  </w:rPr>
                  <w:fldChar w:fldCharType="separate"/>
                </w:r>
                <w:r w:rsidR="006C3C43">
                  <w:rPr>
                    <w:rFonts w:ascii="宋体" w:eastAsia="宋体" w:hAnsi="宋体" w:cs="宋体"/>
                    <w:noProof/>
                    <w:sz w:val="28"/>
                    <w:szCs w:val="28"/>
                  </w:rPr>
                  <w:t>1</w:t>
                </w:r>
                <w:r w:rsidR="001D55D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62A" w:rsidRDefault="006A462A" w:rsidP="001D55DA">
      <w:r>
        <w:separator/>
      </w:r>
    </w:p>
  </w:footnote>
  <w:footnote w:type="continuationSeparator" w:id="0">
    <w:p w:rsidR="006A462A" w:rsidRDefault="006A462A" w:rsidP="001D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5DA" w:rsidRDefault="001D55D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5DA" w:rsidRDefault="001D55D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81D71"/>
    <w:rsid w:val="000E7366"/>
    <w:rsid w:val="000F7292"/>
    <w:rsid w:val="001033D0"/>
    <w:rsid w:val="00125D8F"/>
    <w:rsid w:val="00130DFD"/>
    <w:rsid w:val="00152F70"/>
    <w:rsid w:val="0017628A"/>
    <w:rsid w:val="001A2752"/>
    <w:rsid w:val="001A3C91"/>
    <w:rsid w:val="001A5F92"/>
    <w:rsid w:val="001D55DA"/>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549FF"/>
    <w:rsid w:val="00661B2B"/>
    <w:rsid w:val="006858D8"/>
    <w:rsid w:val="006A462A"/>
    <w:rsid w:val="006B016C"/>
    <w:rsid w:val="006B487D"/>
    <w:rsid w:val="006B7880"/>
    <w:rsid w:val="006C3C43"/>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3633"/>
    <w:rsid w:val="00A54E5C"/>
    <w:rsid w:val="00A8035F"/>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2369A1"/>
    <w:rsid w:val="0C4E6F56"/>
    <w:rsid w:val="0D2F2A95"/>
    <w:rsid w:val="19F86B68"/>
    <w:rsid w:val="2F7753E6"/>
    <w:rsid w:val="3258761C"/>
    <w:rsid w:val="402E57F6"/>
    <w:rsid w:val="44BC0EEC"/>
    <w:rsid w:val="482A39F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F47DBA"/>
  <w15:docId w15:val="{85E2F687-21DE-41D7-85BD-8F5C5780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55DA"/>
    <w:pPr>
      <w:widowControl w:val="0"/>
      <w:jc w:val="both"/>
    </w:pPr>
    <w:rPr>
      <w:rFonts w:eastAsia="仿宋_GB2312"/>
      <w:kern w:val="2"/>
      <w:sz w:val="32"/>
      <w:szCs w:val="24"/>
    </w:rPr>
  </w:style>
  <w:style w:type="paragraph" w:styleId="1">
    <w:name w:val="heading 1"/>
    <w:basedOn w:val="a"/>
    <w:next w:val="a"/>
    <w:link w:val="10"/>
    <w:qFormat/>
    <w:rsid w:val="001D55D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D55D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D55D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D55DA"/>
    <w:pPr>
      <w:shd w:val="clear" w:color="auto" w:fill="000080"/>
    </w:pPr>
  </w:style>
  <w:style w:type="paragraph" w:styleId="a4">
    <w:name w:val="Plain Text"/>
    <w:basedOn w:val="a"/>
    <w:link w:val="a5"/>
    <w:uiPriority w:val="99"/>
    <w:unhideWhenUsed/>
    <w:qFormat/>
    <w:rsid w:val="001D55DA"/>
    <w:rPr>
      <w:rFonts w:ascii="宋体" w:eastAsia="宋体" w:hAnsi="Courier New"/>
      <w:sz w:val="21"/>
      <w:szCs w:val="21"/>
    </w:rPr>
  </w:style>
  <w:style w:type="paragraph" w:styleId="a6">
    <w:name w:val="Balloon Text"/>
    <w:basedOn w:val="a"/>
    <w:semiHidden/>
    <w:qFormat/>
    <w:rsid w:val="001D55DA"/>
    <w:rPr>
      <w:sz w:val="18"/>
      <w:szCs w:val="18"/>
    </w:rPr>
  </w:style>
  <w:style w:type="paragraph" w:styleId="a7">
    <w:name w:val="footer"/>
    <w:basedOn w:val="a"/>
    <w:link w:val="a8"/>
    <w:uiPriority w:val="99"/>
    <w:qFormat/>
    <w:rsid w:val="001D55DA"/>
    <w:pPr>
      <w:tabs>
        <w:tab w:val="center" w:pos="4153"/>
        <w:tab w:val="right" w:pos="8306"/>
      </w:tabs>
      <w:snapToGrid w:val="0"/>
      <w:jc w:val="left"/>
    </w:pPr>
    <w:rPr>
      <w:sz w:val="18"/>
      <w:szCs w:val="18"/>
    </w:rPr>
  </w:style>
  <w:style w:type="paragraph" w:styleId="a9">
    <w:name w:val="header"/>
    <w:basedOn w:val="a"/>
    <w:link w:val="aa"/>
    <w:uiPriority w:val="99"/>
    <w:qFormat/>
    <w:rsid w:val="001D55D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D55DA"/>
  </w:style>
  <w:style w:type="paragraph" w:styleId="ab">
    <w:name w:val="Subtitle"/>
    <w:basedOn w:val="a"/>
    <w:next w:val="a"/>
    <w:link w:val="ac"/>
    <w:qFormat/>
    <w:rsid w:val="001D55DA"/>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D55DA"/>
    <w:pPr>
      <w:ind w:leftChars="200" w:left="420"/>
    </w:pPr>
  </w:style>
  <w:style w:type="paragraph" w:styleId="ad">
    <w:name w:val="Title"/>
    <w:basedOn w:val="a"/>
    <w:next w:val="a"/>
    <w:link w:val="ae"/>
    <w:qFormat/>
    <w:rsid w:val="001D55DA"/>
    <w:pPr>
      <w:spacing w:before="240" w:after="60"/>
      <w:jc w:val="center"/>
      <w:outlineLvl w:val="0"/>
    </w:pPr>
    <w:rPr>
      <w:rFonts w:ascii="Cambria" w:eastAsia="宋体" w:hAnsi="Cambria"/>
      <w:b/>
      <w:bCs/>
      <w:szCs w:val="32"/>
    </w:rPr>
  </w:style>
  <w:style w:type="character" w:styleId="af">
    <w:name w:val="Strong"/>
    <w:qFormat/>
    <w:rsid w:val="001D55DA"/>
    <w:rPr>
      <w:b/>
      <w:bCs/>
    </w:rPr>
  </w:style>
  <w:style w:type="character" w:styleId="af0">
    <w:name w:val="page number"/>
    <w:basedOn w:val="a0"/>
    <w:qFormat/>
    <w:rsid w:val="001D55DA"/>
  </w:style>
  <w:style w:type="character" w:styleId="af1">
    <w:name w:val="FollowedHyperlink"/>
    <w:qFormat/>
    <w:rsid w:val="001D55DA"/>
    <w:rPr>
      <w:color w:val="800080"/>
      <w:u w:val="single"/>
    </w:rPr>
  </w:style>
  <w:style w:type="character" w:styleId="af2">
    <w:name w:val="Emphasis"/>
    <w:qFormat/>
    <w:rsid w:val="001D55DA"/>
    <w:rPr>
      <w:i/>
      <w:iCs/>
    </w:rPr>
  </w:style>
  <w:style w:type="character" w:styleId="af3">
    <w:name w:val="Hyperlink"/>
    <w:uiPriority w:val="99"/>
    <w:qFormat/>
    <w:rsid w:val="001D55DA"/>
    <w:rPr>
      <w:rFonts w:ascii="ˎ̥" w:hAnsi="ˎ̥" w:hint="default"/>
      <w:color w:val="0404B3"/>
      <w:sz w:val="18"/>
      <w:szCs w:val="18"/>
      <w:u w:val="none"/>
    </w:rPr>
  </w:style>
  <w:style w:type="paragraph" w:customStyle="1" w:styleId="Style20">
    <w:name w:val="_Style 20"/>
    <w:basedOn w:val="1"/>
    <w:next w:val="a"/>
    <w:uiPriority w:val="39"/>
    <w:qFormat/>
    <w:rsid w:val="001D55D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D55DA"/>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D55DA"/>
    <w:rPr>
      <w:rFonts w:eastAsia="仿宋_GB2312"/>
      <w:kern w:val="2"/>
      <w:sz w:val="18"/>
      <w:szCs w:val="18"/>
    </w:rPr>
  </w:style>
  <w:style w:type="character" w:customStyle="1" w:styleId="a5">
    <w:name w:val="纯文本 字符"/>
    <w:link w:val="a4"/>
    <w:uiPriority w:val="99"/>
    <w:qFormat/>
    <w:rsid w:val="001D55DA"/>
    <w:rPr>
      <w:rFonts w:ascii="宋体" w:hAnsi="Courier New" w:cs="Courier New"/>
      <w:kern w:val="2"/>
      <w:sz w:val="21"/>
      <w:szCs w:val="21"/>
    </w:rPr>
  </w:style>
  <w:style w:type="character" w:customStyle="1" w:styleId="Char1">
    <w:name w:val="纯文本 Char1"/>
    <w:qFormat/>
    <w:rsid w:val="001D55DA"/>
    <w:rPr>
      <w:rFonts w:ascii="宋体" w:hAnsi="Courier New" w:cs="Courier New"/>
      <w:kern w:val="2"/>
      <w:sz w:val="21"/>
      <w:szCs w:val="21"/>
    </w:rPr>
  </w:style>
  <w:style w:type="character" w:customStyle="1" w:styleId="ac">
    <w:name w:val="副标题 字符"/>
    <w:link w:val="ab"/>
    <w:qFormat/>
    <w:rsid w:val="001D55DA"/>
    <w:rPr>
      <w:rFonts w:ascii="Cambria" w:hAnsi="Cambria" w:cs="Times New Roman"/>
      <w:b/>
      <w:bCs/>
      <w:kern w:val="28"/>
      <w:sz w:val="32"/>
      <w:szCs w:val="32"/>
    </w:rPr>
  </w:style>
  <w:style w:type="character" w:customStyle="1" w:styleId="10">
    <w:name w:val="标题 1 字符"/>
    <w:link w:val="1"/>
    <w:qFormat/>
    <w:rsid w:val="001D55DA"/>
    <w:rPr>
      <w:rFonts w:eastAsia="仿宋_GB2312"/>
      <w:b/>
      <w:bCs/>
      <w:kern w:val="44"/>
      <w:sz w:val="44"/>
      <w:szCs w:val="44"/>
    </w:rPr>
  </w:style>
  <w:style w:type="character" w:customStyle="1" w:styleId="ae">
    <w:name w:val="标题 字符"/>
    <w:link w:val="ad"/>
    <w:qFormat/>
    <w:rsid w:val="001D55DA"/>
    <w:rPr>
      <w:rFonts w:ascii="Cambria" w:hAnsi="Cambria" w:cs="Times New Roman"/>
      <w:b/>
      <w:bCs/>
      <w:kern w:val="2"/>
      <w:sz w:val="32"/>
      <w:szCs w:val="32"/>
    </w:rPr>
  </w:style>
  <w:style w:type="character" w:customStyle="1" w:styleId="11Char">
    <w:name w:val="1.1 Char"/>
    <w:link w:val="11"/>
    <w:qFormat/>
    <w:rsid w:val="001D55DA"/>
    <w:rPr>
      <w:rFonts w:ascii="Calibri" w:hAnsi="Calibri"/>
      <w:b/>
      <w:bCs/>
      <w:kern w:val="2"/>
      <w:sz w:val="30"/>
      <w:szCs w:val="32"/>
    </w:rPr>
  </w:style>
  <w:style w:type="character" w:customStyle="1" w:styleId="30">
    <w:name w:val="标题 3 字符"/>
    <w:link w:val="3"/>
    <w:semiHidden/>
    <w:qFormat/>
    <w:rsid w:val="001D55DA"/>
    <w:rPr>
      <w:rFonts w:eastAsia="仿宋_GB2312"/>
      <w:b/>
      <w:bCs/>
      <w:kern w:val="2"/>
      <w:sz w:val="32"/>
      <w:szCs w:val="32"/>
    </w:rPr>
  </w:style>
  <w:style w:type="character" w:customStyle="1" w:styleId="20">
    <w:name w:val="标题 2 字符"/>
    <w:link w:val="2"/>
    <w:uiPriority w:val="9"/>
    <w:qFormat/>
    <w:rsid w:val="001D55DA"/>
    <w:rPr>
      <w:rFonts w:ascii="Cambria" w:hAnsi="Cambria"/>
      <w:b/>
      <w:bCs/>
      <w:kern w:val="2"/>
      <w:sz w:val="32"/>
      <w:szCs w:val="32"/>
    </w:rPr>
  </w:style>
  <w:style w:type="character" w:customStyle="1" w:styleId="a8">
    <w:name w:val="页脚 字符"/>
    <w:link w:val="a7"/>
    <w:uiPriority w:val="99"/>
    <w:qFormat/>
    <w:rsid w:val="001D55D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57</Words>
  <Characters>329</Characters>
  <Application>Microsoft Office Word</Application>
  <DocSecurity>0</DocSecurity>
  <Lines>2</Lines>
  <Paragraphs>1</Paragraphs>
  <ScaleCrop>false</ScaleCrop>
  <Company>Lenovo</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